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4E10AB78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F45A92">
        <w:rPr>
          <w:b/>
          <w:i/>
          <w:noProof/>
          <w:sz w:val="28"/>
        </w:rPr>
        <w:t>707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86DC9D" w:rsidR="0066336B" w:rsidRDefault="00950F69" w:rsidP="00B830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830B0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46C372F" w:rsidR="0066336B" w:rsidRDefault="00840565" w:rsidP="008405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6FD363B" w:rsidR="0066336B" w:rsidRDefault="005E7F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B63B1B7" w:rsidR="0066336B" w:rsidRDefault="00DE27AE" w:rsidP="00665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5D3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65D3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279267D" w:rsidR="0066336B" w:rsidRDefault="00CE4892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of anyUeInd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DB0E242" w:rsidR="0066336B" w:rsidRDefault="00CE48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5D4D">
              <w:rPr>
                <w:color w:val="000000" w:themeColor="text1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767D82F" w:rsidR="0066336B" w:rsidRDefault="00B53C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4FF73" w14:textId="6B716786" w:rsidR="00B830B0" w:rsidRPr="00B830B0" w:rsidRDefault="00D70AEB" w:rsidP="00D7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boolean value of anyUeInd attribute is not defined in Table 5.6.2.2-1.</w:t>
            </w:r>
          </w:p>
          <w:p w14:paraId="5650EC35" w14:textId="073EABE8" w:rsidR="00B830B0" w:rsidRPr="00B830B0" w:rsidRDefault="00B830B0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42820" w14:textId="582D4584" w:rsidR="004136AA" w:rsidRPr="00D70AEB" w:rsidRDefault="00D70AEB" w:rsidP="00C57D27">
            <w:pPr>
              <w:pStyle w:val="TAL"/>
              <w:rPr>
                <w:noProof/>
                <w:sz w:val="20"/>
                <w:lang w:eastAsia="zh-CN"/>
              </w:rPr>
            </w:pPr>
            <w:r w:rsidRPr="00D70AEB">
              <w:rPr>
                <w:rFonts w:hint="eastAsia"/>
                <w:noProof/>
                <w:sz w:val="20"/>
                <w:lang w:eastAsia="zh-CN"/>
              </w:rPr>
              <w:t>T</w:t>
            </w:r>
            <w:r w:rsidRPr="00D70AEB">
              <w:rPr>
                <w:noProof/>
                <w:sz w:val="20"/>
                <w:lang w:eastAsia="zh-CN"/>
              </w:rPr>
              <w:t>he boolean value of anyUeInd attribute is defined.</w:t>
            </w:r>
          </w:p>
          <w:p w14:paraId="79774EC1" w14:textId="4676E1C1" w:rsidR="009B1B69" w:rsidRDefault="009B1B69" w:rsidP="008C39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C7D77E" w:rsidR="0066336B" w:rsidRDefault="00D70AEB" w:rsidP="00D7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1D5045" w:rsidR="0066336B" w:rsidRDefault="00FA1C70" w:rsidP="00A62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6753399" w:rsidR="00375967" w:rsidRDefault="00166D21" w:rsidP="000955CB">
            <w:pPr>
              <w:pStyle w:val="CRCoverPage"/>
              <w:spacing w:after="0"/>
              <w:rPr>
                <w:noProof/>
              </w:rPr>
            </w:pPr>
            <w:r w:rsidRPr="00B44A19">
              <w:rPr>
                <w:noProof/>
              </w:rPr>
              <w:t xml:space="preserve">This CR </w:t>
            </w:r>
            <w:r w:rsidR="00A62186">
              <w:rPr>
                <w:rFonts w:hint="eastAsia"/>
                <w:noProof/>
                <w:lang w:eastAsia="zh-CN"/>
              </w:rPr>
              <w:t>h</w:t>
            </w:r>
            <w:r w:rsidR="00A62186">
              <w:rPr>
                <w:noProof/>
                <w:lang w:eastAsia="zh-CN"/>
              </w:rPr>
              <w:t xml:space="preserve">as no impact </w:t>
            </w:r>
            <w:r w:rsidR="000955CB">
              <w:rPr>
                <w:noProof/>
                <w:lang w:eastAsia="zh-CN"/>
              </w:rPr>
              <w:t>in</w:t>
            </w:r>
            <w:r w:rsidR="00A62186">
              <w:rPr>
                <w:noProof/>
                <w:lang w:eastAsia="zh-CN"/>
              </w:rPr>
              <w:t xml:space="preserve"> the openAPI file.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059899A" w14:textId="77777777" w:rsidR="00B830B0" w:rsidRDefault="00B830B0" w:rsidP="00B830B0">
      <w:pPr>
        <w:pStyle w:val="4"/>
        <w:rPr>
          <w:noProof/>
        </w:rPr>
      </w:pPr>
      <w:bookmarkStart w:id="22" w:name="_Toc28011585"/>
      <w:bookmarkStart w:id="23" w:name="_Toc34210701"/>
      <w:bookmarkStart w:id="24" w:name="_Toc36037726"/>
      <w:bookmarkStart w:id="25" w:name="_Toc39063160"/>
      <w:bookmarkStart w:id="26" w:name="_Toc43298218"/>
      <w:bookmarkStart w:id="27" w:name="_Toc45132995"/>
      <w:bookmarkStart w:id="28" w:name="_Toc49935462"/>
      <w:bookmarkStart w:id="29" w:name="_Toc50023808"/>
      <w:bookmarkStart w:id="30" w:name="_Toc51761298"/>
      <w:bookmarkStart w:id="31" w:name="_Toc56672228"/>
      <w:bookmarkStart w:id="32" w:name="_Toc66277786"/>
      <w:bookmarkStart w:id="33" w:name="_Toc138686832"/>
      <w:bookmarkStart w:id="34" w:name="_Toc11247932"/>
      <w:bookmarkStart w:id="35" w:name="_Toc27045114"/>
      <w:bookmarkStart w:id="36" w:name="_Toc36034165"/>
      <w:bookmarkStart w:id="37" w:name="_Toc45132313"/>
      <w:bookmarkStart w:id="38" w:name="_Toc49776598"/>
      <w:bookmarkStart w:id="39" w:name="_Toc51747518"/>
      <w:bookmarkStart w:id="40" w:name="_Toc66361100"/>
      <w:bookmarkStart w:id="41" w:name="_Toc68105605"/>
      <w:bookmarkStart w:id="42" w:name="_Toc74756237"/>
      <w:bookmarkStart w:id="43" w:name="_Toc105675114"/>
      <w:bookmarkStart w:id="44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noProof/>
        </w:rPr>
        <w:lastRenderedPageBreak/>
        <w:t>5.6.2.2</w:t>
      </w:r>
      <w:r>
        <w:rPr>
          <w:noProof/>
        </w:rPr>
        <w:tab/>
        <w:t>Type NsmfEventExposure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600BACD" w14:textId="77777777" w:rsidR="00B830B0" w:rsidRDefault="00B830B0" w:rsidP="00B830B0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7"/>
        <w:gridCol w:w="1757"/>
        <w:gridCol w:w="360"/>
        <w:gridCol w:w="1170"/>
        <w:gridCol w:w="3060"/>
        <w:gridCol w:w="1304"/>
      </w:tblGrid>
      <w:tr w:rsidR="00B830B0" w14:paraId="6A61A5F9" w14:textId="77777777" w:rsidTr="00B830B0">
        <w:trPr>
          <w:jc w:val="center"/>
        </w:trPr>
        <w:tc>
          <w:tcPr>
            <w:tcW w:w="1697" w:type="dxa"/>
            <w:shd w:val="clear" w:color="auto" w:fill="C0C0C0"/>
            <w:hideMark/>
          </w:tcPr>
          <w:p w14:paraId="550B2D01" w14:textId="77777777" w:rsidR="00B830B0" w:rsidRDefault="00B830B0" w:rsidP="008F734D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57" w:type="dxa"/>
            <w:shd w:val="clear" w:color="auto" w:fill="C0C0C0"/>
            <w:hideMark/>
          </w:tcPr>
          <w:p w14:paraId="28CA53BC" w14:textId="77777777" w:rsidR="00B830B0" w:rsidRDefault="00B830B0" w:rsidP="008F734D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74FB1B00" w14:textId="77777777" w:rsidR="00B830B0" w:rsidRDefault="00B830B0" w:rsidP="008F734D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047C8AF" w14:textId="77777777" w:rsidR="00B830B0" w:rsidRDefault="00B830B0" w:rsidP="008F734D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3CEABAD0" w14:textId="77777777" w:rsidR="00B830B0" w:rsidRDefault="00B830B0" w:rsidP="008F734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140DA438" w14:textId="77777777" w:rsidR="00B830B0" w:rsidRDefault="00B830B0" w:rsidP="008F734D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830B0" w14:paraId="643263A1" w14:textId="77777777" w:rsidTr="00B830B0">
        <w:trPr>
          <w:jc w:val="center"/>
        </w:trPr>
        <w:tc>
          <w:tcPr>
            <w:tcW w:w="1697" w:type="dxa"/>
          </w:tcPr>
          <w:p w14:paraId="3F29330C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57" w:type="dxa"/>
          </w:tcPr>
          <w:p w14:paraId="2A983B49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60" w:type="dxa"/>
          </w:tcPr>
          <w:p w14:paraId="2D2736E3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5471745C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F89DBB8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06BEE3B6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16D488FF" w14:textId="77777777" w:rsidTr="00B830B0">
        <w:trPr>
          <w:jc w:val="center"/>
        </w:trPr>
        <w:tc>
          <w:tcPr>
            <w:tcW w:w="1697" w:type="dxa"/>
          </w:tcPr>
          <w:p w14:paraId="7C24FF43" w14:textId="77777777" w:rsidR="00B830B0" w:rsidRDefault="00B830B0" w:rsidP="008F734D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57" w:type="dxa"/>
          </w:tcPr>
          <w:p w14:paraId="32619D22" w14:textId="77777777" w:rsidR="00B830B0" w:rsidRDefault="00B830B0" w:rsidP="008F734D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65D5FB7D" w14:textId="77777777" w:rsidR="00B830B0" w:rsidRDefault="00B830B0" w:rsidP="008F734D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</w:tcPr>
          <w:p w14:paraId="5D1DD7F4" w14:textId="77777777" w:rsidR="00B830B0" w:rsidRDefault="00B830B0" w:rsidP="008F734D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</w:tcPr>
          <w:p w14:paraId="5CF29AE8" w14:textId="77777777" w:rsidR="00B830B0" w:rsidRDefault="00B830B0" w:rsidP="008F7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 (NOTE</w:t>
            </w:r>
            <w:r>
              <w:rPr>
                <w:rFonts w:hint="eastAsia"/>
                <w:noProof/>
                <w:lang w:eastAsia="zh-CN"/>
              </w:rPr>
              <w:t xml:space="preserve">  </w:t>
            </w:r>
            <w:r>
              <w:rPr>
                <w:noProof/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</w:p>
          <w:p w14:paraId="622DAC5E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This IE is not applicable to </w:t>
            </w:r>
            <w:r>
              <w:rPr>
                <w:noProof/>
              </w:rPr>
              <w:t>"SMCC_EXP" event.</w:t>
            </w:r>
          </w:p>
        </w:tc>
        <w:tc>
          <w:tcPr>
            <w:tcW w:w="1304" w:type="dxa"/>
          </w:tcPr>
          <w:p w14:paraId="0D3A762E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2A353B0B" w14:textId="77777777" w:rsidTr="00B830B0">
        <w:trPr>
          <w:jc w:val="center"/>
        </w:trPr>
        <w:tc>
          <w:tcPr>
            <w:tcW w:w="1697" w:type="dxa"/>
          </w:tcPr>
          <w:p w14:paraId="729860A5" w14:textId="77777777" w:rsidR="00B830B0" w:rsidRDefault="00B830B0" w:rsidP="008F734D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57" w:type="dxa"/>
          </w:tcPr>
          <w:p w14:paraId="5AC09B1E" w14:textId="77777777" w:rsidR="00B830B0" w:rsidRDefault="00B830B0" w:rsidP="008F734D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2A0BAD6F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1D094581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8DCEB42" w14:textId="77777777" w:rsidR="00BC4BF5" w:rsidRPr="003813BB" w:rsidRDefault="00B830B0" w:rsidP="00BC4BF5">
            <w:pPr>
              <w:pStyle w:val="TAL"/>
              <w:rPr>
                <w:ins w:id="45" w:author="ZTEr1" w:date="2023-11-18T02:3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</w:t>
            </w:r>
            <w:ins w:id="46" w:author="ZTEr1" w:date="2023-11-17T05:54:00Z">
              <w:r w:rsidR="003813BB">
                <w:t xml:space="preserve"> </w:t>
              </w:r>
            </w:ins>
            <w:ins w:id="47" w:author="ZTEr1" w:date="2023-11-18T02:38:00Z">
              <w:r w:rsidR="00BC4BF5">
                <w:t>It i</w:t>
              </w:r>
              <w:r w:rsidR="00BC4BF5" w:rsidRPr="003813BB">
                <w:rPr>
                  <w:rFonts w:cs="Arial"/>
                  <w:szCs w:val="18"/>
                </w:rPr>
                <w:t xml:space="preserve">ndicates </w:t>
              </w:r>
              <w:r w:rsidR="00BC4BF5">
                <w:rPr>
                  <w:rFonts w:cs="Arial"/>
                  <w:szCs w:val="18"/>
                </w:rPr>
                <w:t>whether the event subscription is applicable to any UE</w:t>
              </w:r>
              <w:r w:rsidR="00BC4BF5" w:rsidRPr="003813BB">
                <w:rPr>
                  <w:rFonts w:cs="Arial"/>
                  <w:szCs w:val="18"/>
                </w:rPr>
                <w:t>:</w:t>
              </w:r>
            </w:ins>
          </w:p>
          <w:p w14:paraId="0E3A15C7" w14:textId="40B79085" w:rsidR="00BC4BF5" w:rsidRPr="003813BB" w:rsidRDefault="00BC4BF5" w:rsidP="00BC4BF5">
            <w:pPr>
              <w:pStyle w:val="TAL"/>
              <w:rPr>
                <w:ins w:id="48" w:author="ZTEr1" w:date="2023-11-18T02:38:00Z"/>
                <w:rFonts w:cs="Arial"/>
                <w:szCs w:val="18"/>
              </w:rPr>
            </w:pPr>
            <w:ins w:id="49" w:author="ZTEr1" w:date="2023-11-18T02:38:00Z">
              <w:r w:rsidRPr="003813BB">
                <w:rPr>
                  <w:rFonts w:cs="Arial"/>
                  <w:szCs w:val="18"/>
                </w:rPr>
                <w:t xml:space="preserve">- </w:t>
              </w:r>
            </w:ins>
            <w:ins w:id="50" w:author="ZTEr1" w:date="2023-11-18T04:08:00Z">
              <w:r w:rsidR="00235162">
                <w:rPr>
                  <w:noProof/>
                </w:rPr>
                <w:t>"</w:t>
              </w:r>
            </w:ins>
            <w:ins w:id="51" w:author="ZTEr1" w:date="2023-11-18T02:38:00Z">
              <w:r w:rsidRPr="003813BB">
                <w:rPr>
                  <w:rFonts w:cs="Arial"/>
                  <w:szCs w:val="18"/>
                </w:rPr>
                <w:t>true</w:t>
              </w:r>
            </w:ins>
            <w:ins w:id="52" w:author="ZTEr1" w:date="2023-11-18T04:08:00Z">
              <w:r w:rsidR="00235162">
                <w:rPr>
                  <w:noProof/>
                </w:rPr>
                <w:t>"</w:t>
              </w:r>
            </w:ins>
            <w:ins w:id="53" w:author="ZTEr1" w:date="2023-11-18T02:38:00Z">
              <w:r w:rsidRPr="003813BB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the event subscription is applicable to any UE;</w:t>
              </w:r>
            </w:ins>
          </w:p>
          <w:p w14:paraId="6A6CEFD9" w14:textId="41FEB054" w:rsidR="00BC4BF5" w:rsidRDefault="00BC4BF5" w:rsidP="00BC4BF5">
            <w:pPr>
              <w:pStyle w:val="TAL"/>
              <w:rPr>
                <w:ins w:id="54" w:author="ZTEr1" w:date="2023-11-18T02:38:00Z"/>
                <w:noProof/>
              </w:rPr>
            </w:pPr>
            <w:ins w:id="55" w:author="ZTEr1" w:date="2023-11-18T02:38:00Z">
              <w:r w:rsidRPr="003813BB">
                <w:rPr>
                  <w:rFonts w:cs="Arial"/>
                  <w:szCs w:val="18"/>
                </w:rPr>
                <w:t xml:space="preserve">- </w:t>
              </w:r>
            </w:ins>
            <w:ins w:id="56" w:author="ZTEr1" w:date="2023-11-18T04:08:00Z">
              <w:r w:rsidR="00235162">
                <w:rPr>
                  <w:noProof/>
                </w:rPr>
                <w:t>"</w:t>
              </w:r>
            </w:ins>
            <w:ins w:id="57" w:author="ZTEr1" w:date="2023-11-18T02:38:00Z">
              <w:r w:rsidRPr="003813BB">
                <w:rPr>
                  <w:rFonts w:cs="Arial"/>
                  <w:szCs w:val="18"/>
                </w:rPr>
                <w:t>false</w:t>
              </w:r>
            </w:ins>
            <w:ins w:id="58" w:author="ZTEr1" w:date="2023-11-18T04:08:00Z">
              <w:r w:rsidR="00235162">
                <w:rPr>
                  <w:noProof/>
                </w:rPr>
                <w:t>"</w:t>
              </w:r>
            </w:ins>
            <w:bookmarkStart w:id="59" w:name="_GoBack"/>
            <w:bookmarkEnd w:id="59"/>
            <w:ins w:id="60" w:author="ZTEr1" w:date="2023-11-18T02:38:00Z">
              <w:r w:rsidRPr="003813BB">
                <w:rPr>
                  <w:rFonts w:cs="Arial"/>
                  <w:szCs w:val="18"/>
                </w:rPr>
                <w:t xml:space="preserve">(default): </w:t>
              </w:r>
              <w:r>
                <w:rPr>
                  <w:rFonts w:cs="Arial"/>
                  <w:szCs w:val="18"/>
                </w:rPr>
                <w:t>the event subscription is not applicable to any UE.</w:t>
              </w:r>
            </w:ins>
            <w:del w:id="61" w:author="ZTEr1" w:date="2023-11-17T05:59:00Z">
              <w:r w:rsidR="00B830B0" w:rsidDel="00D70AEB">
                <w:rPr>
                  <w:rFonts w:cs="Arial"/>
                  <w:szCs w:val="18"/>
                </w:rPr>
                <w:delText xml:space="preserve"> </w:delText>
              </w:r>
            </w:del>
            <w:del w:id="62" w:author="ZTEr1" w:date="2023-11-18T02:38:00Z">
              <w:r w:rsidR="00B830B0" w:rsidDel="00BC4BF5">
                <w:rPr>
                  <w:rFonts w:cs="Arial"/>
                  <w:szCs w:val="18"/>
                </w:rPr>
                <w:delText xml:space="preserve"> </w:delText>
              </w:r>
            </w:del>
            <w:del w:id="63" w:author="ZTEr1" w:date="2023-11-17T05:56:00Z">
              <w:r w:rsidR="00B830B0" w:rsidDel="00D70AEB">
                <w:rPr>
                  <w:rFonts w:cs="Arial"/>
                  <w:szCs w:val="18"/>
                </w:rPr>
                <w:delText>Default value "false" is used, if not present</w:delText>
              </w:r>
              <w:r w:rsidR="00B830B0" w:rsidDel="00D70AEB">
                <w:rPr>
                  <w:noProof/>
                </w:rPr>
                <w:delText xml:space="preserve"> </w:delText>
              </w:r>
            </w:del>
          </w:p>
          <w:p w14:paraId="07BC38F6" w14:textId="703A514A" w:rsidR="00B830B0" w:rsidRDefault="00B830B0" w:rsidP="00BC4BF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</w:rPr>
              <w:t>)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5AE1F9B3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37526CC8" w14:textId="77777777" w:rsidTr="00B830B0">
        <w:trPr>
          <w:jc w:val="center"/>
        </w:trPr>
        <w:tc>
          <w:tcPr>
            <w:tcW w:w="1697" w:type="dxa"/>
          </w:tcPr>
          <w:p w14:paraId="5726E7DE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57" w:type="dxa"/>
          </w:tcPr>
          <w:p w14:paraId="0A9A0572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60" w:type="dxa"/>
          </w:tcPr>
          <w:p w14:paraId="51CF9911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242FF2ED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E872817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 1)</w:t>
            </w:r>
          </w:p>
        </w:tc>
        <w:tc>
          <w:tcPr>
            <w:tcW w:w="1304" w:type="dxa"/>
          </w:tcPr>
          <w:p w14:paraId="0219EAD4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758F9275" w14:textId="77777777" w:rsidTr="00B830B0">
        <w:trPr>
          <w:jc w:val="center"/>
        </w:trPr>
        <w:tc>
          <w:tcPr>
            <w:tcW w:w="1697" w:type="dxa"/>
          </w:tcPr>
          <w:p w14:paraId="7023FD1D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57" w:type="dxa"/>
          </w:tcPr>
          <w:p w14:paraId="2FB224D1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</w:tcPr>
          <w:p w14:paraId="603B3353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5A2CE957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800A7EB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 1)</w:t>
            </w:r>
          </w:p>
        </w:tc>
        <w:tc>
          <w:tcPr>
            <w:tcW w:w="1304" w:type="dxa"/>
          </w:tcPr>
          <w:p w14:paraId="1C3698C6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52505992" w14:textId="77777777" w:rsidTr="00B830B0">
        <w:trPr>
          <w:jc w:val="center"/>
        </w:trPr>
        <w:tc>
          <w:tcPr>
            <w:tcW w:w="1697" w:type="dxa"/>
          </w:tcPr>
          <w:p w14:paraId="43F76A4B" w14:textId="0785CE6F" w:rsidR="00B830B0" w:rsidRDefault="00B830B0" w:rsidP="00B830B0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757" w:type="dxa"/>
          </w:tcPr>
          <w:p w14:paraId="05B590EC" w14:textId="334D3EFC" w:rsidR="00B830B0" w:rsidRDefault="00B830B0" w:rsidP="00B830B0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360" w:type="dxa"/>
          </w:tcPr>
          <w:p w14:paraId="218560C3" w14:textId="3576080A" w:rsidR="00B830B0" w:rsidRDefault="00B830B0" w:rsidP="00B830B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14DDE711" w14:textId="0C1F2DD8" w:rsidR="00B830B0" w:rsidRDefault="00B830B0" w:rsidP="00B830B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FF642EE" w14:textId="232E7284" w:rsidR="00B830B0" w:rsidRDefault="00B830B0" w:rsidP="00B830B0">
            <w:pPr>
              <w:pStyle w:val="TAL"/>
              <w:rPr>
                <w:noProof/>
              </w:rPr>
            </w:pPr>
            <w:r>
              <w:rPr>
                <w:noProof/>
              </w:rPr>
              <w:t>Data Network Name.</w:t>
            </w:r>
          </w:p>
        </w:tc>
        <w:tc>
          <w:tcPr>
            <w:tcW w:w="1304" w:type="dxa"/>
          </w:tcPr>
          <w:p w14:paraId="45727070" w14:textId="77777777" w:rsidR="00B830B0" w:rsidRDefault="00B830B0" w:rsidP="00B830B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52C4EB32" w14:textId="77777777" w:rsidTr="00B830B0">
        <w:trPr>
          <w:jc w:val="center"/>
        </w:trPr>
        <w:tc>
          <w:tcPr>
            <w:tcW w:w="1697" w:type="dxa"/>
          </w:tcPr>
          <w:p w14:paraId="602D41E6" w14:textId="47EBEA86" w:rsidR="00B830B0" w:rsidRDefault="00B830B0" w:rsidP="00B830B0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757" w:type="dxa"/>
          </w:tcPr>
          <w:p w14:paraId="4345EE78" w14:textId="4090F5D7" w:rsidR="00B830B0" w:rsidRDefault="00B830B0" w:rsidP="00B830B0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360" w:type="dxa"/>
          </w:tcPr>
          <w:p w14:paraId="6CDA4A3B" w14:textId="143406CF" w:rsidR="00B830B0" w:rsidRDefault="00B830B0" w:rsidP="00B830B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D5EB512" w14:textId="2AF5F48A" w:rsidR="00B830B0" w:rsidRDefault="00B830B0" w:rsidP="00B830B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5551BEE" w14:textId="38B31498" w:rsidR="00B830B0" w:rsidRDefault="00B830B0" w:rsidP="00B830B0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A single Network Slice Selection Assistance Information.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2D1D2944" w14:textId="77777777" w:rsidR="00B830B0" w:rsidRDefault="00B830B0" w:rsidP="00B830B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5EFB60AD" w14:textId="77777777" w:rsidTr="00B830B0">
        <w:trPr>
          <w:jc w:val="center"/>
        </w:trPr>
        <w:tc>
          <w:tcPr>
            <w:tcW w:w="1697" w:type="dxa"/>
          </w:tcPr>
          <w:p w14:paraId="70F68B44" w14:textId="4929E97A" w:rsidR="00B830B0" w:rsidRDefault="00B830B0" w:rsidP="00B830B0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757" w:type="dxa"/>
          </w:tcPr>
          <w:p w14:paraId="3D49A292" w14:textId="67EEDA7D" w:rsidR="00B830B0" w:rsidRDefault="00B830B0" w:rsidP="00B830B0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360" w:type="dxa"/>
          </w:tcPr>
          <w:p w14:paraId="4CEE800C" w14:textId="5140E033" w:rsidR="00B830B0" w:rsidRDefault="00B830B0" w:rsidP="00B830B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4B3315C" w14:textId="40E5E8DB" w:rsidR="00B830B0" w:rsidRDefault="00B830B0" w:rsidP="00B830B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97990EF" w14:textId="4F22FBB7" w:rsidR="00B830B0" w:rsidRDefault="00B830B0" w:rsidP="00B830B0">
            <w:pPr>
              <w:pStyle w:val="TAL"/>
              <w:rPr>
                <w:noProof/>
              </w:rPr>
            </w:pP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>.</w:t>
            </w:r>
          </w:p>
        </w:tc>
        <w:tc>
          <w:tcPr>
            <w:tcW w:w="1304" w:type="dxa"/>
          </w:tcPr>
          <w:p w14:paraId="67B9D3B3" w14:textId="0C1F7360" w:rsidR="00B830B0" w:rsidRDefault="00B830B0" w:rsidP="00B830B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</w:tc>
      </w:tr>
      <w:tr w:rsidR="00B830B0" w14:paraId="5CEDE948" w14:textId="77777777" w:rsidTr="00B830B0">
        <w:trPr>
          <w:jc w:val="center"/>
        </w:trPr>
        <w:tc>
          <w:tcPr>
            <w:tcW w:w="1697" w:type="dxa"/>
          </w:tcPr>
          <w:p w14:paraId="53EAF256" w14:textId="2D99DFD3" w:rsidR="00B830B0" w:rsidRDefault="00B830B0" w:rsidP="00B830B0">
            <w:pPr>
              <w:pStyle w:val="TAL"/>
              <w:rPr>
                <w:noProof/>
              </w:rPr>
            </w:pPr>
            <w:proofErr w:type="spellStart"/>
            <w:r>
              <w:t>ssId</w:t>
            </w:r>
            <w:proofErr w:type="spellEnd"/>
          </w:p>
        </w:tc>
        <w:tc>
          <w:tcPr>
            <w:tcW w:w="1757" w:type="dxa"/>
          </w:tcPr>
          <w:p w14:paraId="775FBC5C" w14:textId="032C731A" w:rsidR="00B830B0" w:rsidRDefault="00B830B0" w:rsidP="00B830B0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360" w:type="dxa"/>
          </w:tcPr>
          <w:p w14:paraId="2EC9FD93" w14:textId="5B4870EE" w:rsidR="00B830B0" w:rsidRDefault="00B830B0" w:rsidP="00B830B0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</w:tcPr>
          <w:p w14:paraId="1611B677" w14:textId="0521350E" w:rsidR="00B830B0" w:rsidRDefault="00B830B0" w:rsidP="00B830B0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</w:tcPr>
          <w:p w14:paraId="4091A056" w14:textId="65FD155A" w:rsidR="00B830B0" w:rsidRDefault="00B830B0" w:rsidP="00B830B0">
            <w:pPr>
              <w:pStyle w:val="TAL"/>
              <w:rPr>
                <w:noProof/>
              </w:rPr>
            </w:pPr>
            <w:r w:rsidRPr="00794258">
              <w:rPr>
                <w:rFonts w:cs="Arial"/>
                <w:szCs w:val="18"/>
                <w:lang w:eastAsia="zh-CN"/>
              </w:rPr>
              <w:t>SSID that the PDU session is related to.</w:t>
            </w:r>
            <w:r>
              <w:t xml:space="preserve"> </w:t>
            </w:r>
          </w:p>
        </w:tc>
        <w:tc>
          <w:tcPr>
            <w:tcW w:w="1304" w:type="dxa"/>
          </w:tcPr>
          <w:p w14:paraId="2DC0EA6B" w14:textId="39291189" w:rsidR="00B830B0" w:rsidRDefault="00B830B0" w:rsidP="00B830B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</w:tc>
      </w:tr>
      <w:tr w:rsidR="00B830B0" w14:paraId="1EC695BA" w14:textId="77777777" w:rsidTr="00B830B0">
        <w:trPr>
          <w:jc w:val="center"/>
        </w:trPr>
        <w:tc>
          <w:tcPr>
            <w:tcW w:w="1697" w:type="dxa"/>
          </w:tcPr>
          <w:p w14:paraId="6824A0D9" w14:textId="77928790" w:rsidR="00B830B0" w:rsidRDefault="00B830B0" w:rsidP="00B830B0">
            <w:pPr>
              <w:pStyle w:val="TAL"/>
              <w:rPr>
                <w:noProof/>
              </w:rPr>
            </w:pPr>
            <w:proofErr w:type="spellStart"/>
            <w:r>
              <w:t>bssId</w:t>
            </w:r>
            <w:proofErr w:type="spellEnd"/>
          </w:p>
        </w:tc>
        <w:tc>
          <w:tcPr>
            <w:tcW w:w="1757" w:type="dxa"/>
          </w:tcPr>
          <w:p w14:paraId="603BA3D5" w14:textId="4B679480" w:rsidR="00B830B0" w:rsidRDefault="00B830B0" w:rsidP="00B830B0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360" w:type="dxa"/>
          </w:tcPr>
          <w:p w14:paraId="6B091E02" w14:textId="5FB8CFA2" w:rsidR="00B830B0" w:rsidRDefault="00B830B0" w:rsidP="00B830B0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</w:tcPr>
          <w:p w14:paraId="57D127B0" w14:textId="50027196" w:rsidR="00B830B0" w:rsidRDefault="00B830B0" w:rsidP="00B830B0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</w:tcPr>
          <w:p w14:paraId="0DEC799C" w14:textId="08CC6B60" w:rsidR="00B830B0" w:rsidRDefault="00B830B0" w:rsidP="00B830B0">
            <w:pPr>
              <w:pStyle w:val="TAL"/>
              <w:rPr>
                <w:noProof/>
              </w:rPr>
            </w:pPr>
            <w:r w:rsidRPr="00794258">
              <w:rPr>
                <w:rFonts w:cs="Arial"/>
                <w:szCs w:val="18"/>
                <w:lang w:eastAsia="zh-CN"/>
              </w:rPr>
              <w:t>BSSID that the PDU session is related to</w:t>
            </w:r>
            <w:r w:rsidRPr="00434CD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4" w:type="dxa"/>
          </w:tcPr>
          <w:p w14:paraId="44021403" w14:textId="253FFA39" w:rsidR="00B830B0" w:rsidRDefault="00B830B0" w:rsidP="00B830B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UPEAS</w:t>
            </w:r>
          </w:p>
        </w:tc>
      </w:tr>
      <w:tr w:rsidR="00B830B0" w14:paraId="5D551D12" w14:textId="77777777" w:rsidTr="00B830B0">
        <w:trPr>
          <w:jc w:val="center"/>
        </w:trPr>
        <w:tc>
          <w:tcPr>
            <w:tcW w:w="1697" w:type="dxa"/>
          </w:tcPr>
          <w:p w14:paraId="0197FA33" w14:textId="226F26F7" w:rsidR="00B830B0" w:rsidRDefault="00B830B0" w:rsidP="00B830B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upfId</w:t>
            </w:r>
          </w:p>
        </w:tc>
        <w:tc>
          <w:tcPr>
            <w:tcW w:w="1757" w:type="dxa"/>
          </w:tcPr>
          <w:p w14:paraId="3E661B51" w14:textId="1D36856F" w:rsidR="00B830B0" w:rsidRDefault="00B830B0" w:rsidP="00B830B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</w:tcPr>
          <w:p w14:paraId="6E32D362" w14:textId="4FA9B38A" w:rsidR="00B830B0" w:rsidRDefault="00B830B0" w:rsidP="00B830B0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2EE43D8E" w14:textId="3C598229" w:rsidR="00B830B0" w:rsidRDefault="00B830B0" w:rsidP="00B830B0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</w:tcPr>
          <w:p w14:paraId="051A3A3F" w14:textId="50E32E3E" w:rsidR="00B830B0" w:rsidRDefault="00B830B0" w:rsidP="00B830B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Identifies the UPF.</w:t>
            </w:r>
          </w:p>
        </w:tc>
        <w:tc>
          <w:tcPr>
            <w:tcW w:w="1304" w:type="dxa"/>
          </w:tcPr>
          <w:p w14:paraId="5A392534" w14:textId="3671E813" w:rsidR="00B830B0" w:rsidRDefault="00B830B0" w:rsidP="00B830B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UPEAS</w:t>
            </w:r>
          </w:p>
        </w:tc>
      </w:tr>
      <w:tr w:rsidR="00B830B0" w14:paraId="76C05F49" w14:textId="77777777" w:rsidTr="00B830B0">
        <w:trPr>
          <w:jc w:val="center"/>
        </w:trPr>
        <w:tc>
          <w:tcPr>
            <w:tcW w:w="1697" w:type="dxa"/>
          </w:tcPr>
          <w:p w14:paraId="0E90D9A6" w14:textId="4AE0FBCA" w:rsidR="00B830B0" w:rsidRDefault="00B830B0" w:rsidP="00B830B0">
            <w:pPr>
              <w:pStyle w:val="TAL"/>
              <w:rPr>
                <w:noProof/>
              </w:rPr>
            </w:pPr>
            <w:proofErr w:type="spellStart"/>
            <w:r w:rsidRPr="003B2883">
              <w:t>nfId</w:t>
            </w:r>
            <w:proofErr w:type="spellEnd"/>
          </w:p>
        </w:tc>
        <w:tc>
          <w:tcPr>
            <w:tcW w:w="1757" w:type="dxa"/>
          </w:tcPr>
          <w:p w14:paraId="65FA5D77" w14:textId="34285AE3" w:rsidR="00B830B0" w:rsidRDefault="00B830B0" w:rsidP="00B830B0">
            <w:pPr>
              <w:pStyle w:val="TAL"/>
              <w:rPr>
                <w:noProof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360" w:type="dxa"/>
          </w:tcPr>
          <w:p w14:paraId="50E085DB" w14:textId="0B337C87" w:rsidR="00B830B0" w:rsidRDefault="00B830B0" w:rsidP="00B830B0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</w:tcPr>
          <w:p w14:paraId="507C046A" w14:textId="513CF426" w:rsidR="00B830B0" w:rsidRDefault="00B830B0" w:rsidP="00B830B0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</w:tcPr>
          <w:p w14:paraId="40C238E4" w14:textId="2A6F3CFC" w:rsidR="00B830B0" w:rsidRDefault="00B830B0" w:rsidP="00B830B0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</w:rPr>
              <w:t xml:space="preserve">Indicates the instance identity of the </w:t>
            </w:r>
            <w:r>
              <w:rPr>
                <w:rFonts w:cs="Arial"/>
                <w:szCs w:val="18"/>
              </w:rPr>
              <w:t>NF</w:t>
            </w:r>
            <w:r w:rsidRPr="003B2883">
              <w:rPr>
                <w:rFonts w:cs="Arial"/>
                <w:szCs w:val="18"/>
              </w:rPr>
              <w:t xml:space="preserve"> creating the subscription.</w:t>
            </w:r>
          </w:p>
        </w:tc>
        <w:tc>
          <w:tcPr>
            <w:tcW w:w="1304" w:type="dxa"/>
          </w:tcPr>
          <w:p w14:paraId="760D4942" w14:textId="08834799" w:rsidR="00B830B0" w:rsidRDefault="00B830B0" w:rsidP="00B830B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UPEAS</w:t>
            </w:r>
          </w:p>
        </w:tc>
      </w:tr>
      <w:tr w:rsidR="00B830B0" w14:paraId="7D61798C" w14:textId="77777777" w:rsidTr="00B830B0">
        <w:trPr>
          <w:jc w:val="center"/>
        </w:trPr>
        <w:tc>
          <w:tcPr>
            <w:tcW w:w="1697" w:type="dxa"/>
          </w:tcPr>
          <w:p w14:paraId="5A587D7A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57" w:type="dxa"/>
          </w:tcPr>
          <w:p w14:paraId="0FD2A11E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60" w:type="dxa"/>
          </w:tcPr>
          <w:p w14:paraId="1E7BAFAD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0A0F4708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724C6D1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304" w:type="dxa"/>
          </w:tcPr>
          <w:p w14:paraId="28EBE94A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0F6C1750" w14:textId="77777777" w:rsidTr="00B830B0">
        <w:trPr>
          <w:jc w:val="center"/>
        </w:trPr>
        <w:tc>
          <w:tcPr>
            <w:tcW w:w="1697" w:type="dxa"/>
          </w:tcPr>
          <w:p w14:paraId="1F80DC82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57" w:type="dxa"/>
          </w:tcPr>
          <w:p w14:paraId="2D982964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</w:tcPr>
          <w:p w14:paraId="4178A3B7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4C2D7AC6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07CBC8DD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provided by the NF service consumer. (NOTE 2)</w:t>
            </w:r>
          </w:p>
        </w:tc>
        <w:tc>
          <w:tcPr>
            <w:tcW w:w="1304" w:type="dxa"/>
          </w:tcPr>
          <w:p w14:paraId="2FE56BFA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1B219535" w14:textId="77777777" w:rsidTr="00B830B0">
        <w:trPr>
          <w:jc w:val="center"/>
        </w:trPr>
        <w:tc>
          <w:tcPr>
            <w:tcW w:w="1697" w:type="dxa"/>
          </w:tcPr>
          <w:p w14:paraId="40C70219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57" w:type="dxa"/>
          </w:tcPr>
          <w:p w14:paraId="2DA84F1A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60" w:type="dxa"/>
          </w:tcPr>
          <w:p w14:paraId="2CEF6001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7642CBBE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7B8F3FDD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304" w:type="dxa"/>
          </w:tcPr>
          <w:p w14:paraId="41920DA0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400E1B94" w14:textId="77777777" w:rsidTr="00B830B0">
        <w:trPr>
          <w:jc w:val="center"/>
        </w:trPr>
        <w:tc>
          <w:tcPr>
            <w:tcW w:w="1697" w:type="dxa"/>
          </w:tcPr>
          <w:p w14:paraId="7265E32C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57" w:type="dxa"/>
          </w:tcPr>
          <w:p w14:paraId="49C915C8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60" w:type="dxa"/>
          </w:tcPr>
          <w:p w14:paraId="42556ACE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61EF2FCF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00A0346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04" w:type="dxa"/>
          </w:tcPr>
          <w:p w14:paraId="0B2C5D90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70B80045" w14:textId="77777777" w:rsidTr="00B830B0">
        <w:trPr>
          <w:jc w:val="center"/>
        </w:trPr>
        <w:tc>
          <w:tcPr>
            <w:tcW w:w="1697" w:type="dxa"/>
          </w:tcPr>
          <w:p w14:paraId="7844D46E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57" w:type="dxa"/>
          </w:tcPr>
          <w:p w14:paraId="03966DBC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60" w:type="dxa"/>
          </w:tcPr>
          <w:p w14:paraId="3CFC7CD2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D4D4E9E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59CDE46E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04" w:type="dxa"/>
          </w:tcPr>
          <w:p w14:paraId="4AC1326B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39CB411A" w14:textId="77777777" w:rsidTr="00B830B0">
        <w:trPr>
          <w:jc w:val="center"/>
        </w:trPr>
        <w:tc>
          <w:tcPr>
            <w:tcW w:w="1697" w:type="dxa"/>
          </w:tcPr>
          <w:p w14:paraId="5DEF4941" w14:textId="77777777" w:rsidR="00B830B0" w:rsidRDefault="00B830B0" w:rsidP="008F734D">
            <w:pPr>
              <w:pStyle w:val="TAL"/>
            </w:pPr>
            <w:proofErr w:type="spellStart"/>
            <w:r>
              <w:t>altNotifFqdns</w:t>
            </w:r>
            <w:proofErr w:type="spellEnd"/>
          </w:p>
        </w:tc>
        <w:tc>
          <w:tcPr>
            <w:tcW w:w="1757" w:type="dxa"/>
          </w:tcPr>
          <w:p w14:paraId="3FDA3BEC" w14:textId="77777777" w:rsidR="00B830B0" w:rsidRDefault="00B830B0" w:rsidP="008F734D">
            <w:pPr>
              <w:pStyle w:val="TAL"/>
            </w:pPr>
            <w:r>
              <w:t>array(</w:t>
            </w:r>
            <w:proofErr w:type="spellStart"/>
            <w:r>
              <w:t>Fqdn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239A97F" w14:textId="77777777" w:rsidR="00B830B0" w:rsidRDefault="00B830B0" w:rsidP="008F734D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9284207" w14:textId="77777777" w:rsidR="00B830B0" w:rsidRDefault="00B830B0" w:rsidP="008F734D">
            <w:pPr>
              <w:pStyle w:val="TAC"/>
            </w:pPr>
            <w:r>
              <w:t>1..N</w:t>
            </w:r>
          </w:p>
        </w:tc>
        <w:tc>
          <w:tcPr>
            <w:tcW w:w="3060" w:type="dxa"/>
          </w:tcPr>
          <w:p w14:paraId="4879FF07" w14:textId="77777777" w:rsidR="00B830B0" w:rsidRDefault="00B830B0" w:rsidP="008F734D">
            <w:pPr>
              <w:pStyle w:val="TAL"/>
            </w:pPr>
            <w:r>
              <w:t>Alternate or backup FQDN(s) where to send Notifications.</w:t>
            </w:r>
          </w:p>
        </w:tc>
        <w:tc>
          <w:tcPr>
            <w:tcW w:w="1304" w:type="dxa"/>
          </w:tcPr>
          <w:p w14:paraId="0B398C62" w14:textId="77777777" w:rsidR="00B830B0" w:rsidRDefault="00B830B0" w:rsidP="008F734D">
            <w:pPr>
              <w:pStyle w:val="TAL"/>
              <w:rPr>
                <w:rFonts w:cs="Arial"/>
                <w:szCs w:val="18"/>
              </w:rPr>
            </w:pPr>
          </w:p>
        </w:tc>
      </w:tr>
      <w:tr w:rsidR="00B830B0" w14:paraId="78BAC2F8" w14:textId="77777777" w:rsidTr="00B830B0">
        <w:trPr>
          <w:jc w:val="center"/>
        </w:trPr>
        <w:tc>
          <w:tcPr>
            <w:tcW w:w="1697" w:type="dxa"/>
          </w:tcPr>
          <w:p w14:paraId="458D5072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57" w:type="dxa"/>
          </w:tcPr>
          <w:p w14:paraId="595402A0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60" w:type="dxa"/>
          </w:tcPr>
          <w:p w14:paraId="06F58C78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151A90FE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373918FF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2480B55F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58FF7B53" w14:textId="77777777" w:rsidTr="00B830B0">
        <w:trPr>
          <w:jc w:val="center"/>
        </w:trPr>
        <w:tc>
          <w:tcPr>
            <w:tcW w:w="1697" w:type="dxa"/>
          </w:tcPr>
          <w:p w14:paraId="2FD68C8C" w14:textId="77777777" w:rsidR="00B830B0" w:rsidRDefault="00B830B0" w:rsidP="008F734D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eventNotifs</w:t>
            </w:r>
          </w:p>
        </w:tc>
        <w:tc>
          <w:tcPr>
            <w:tcW w:w="1757" w:type="dxa"/>
          </w:tcPr>
          <w:p w14:paraId="54DA926D" w14:textId="77777777" w:rsidR="00B830B0" w:rsidRDefault="00B830B0" w:rsidP="008F734D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>array(EventNotification)</w:t>
            </w:r>
          </w:p>
        </w:tc>
        <w:tc>
          <w:tcPr>
            <w:tcW w:w="360" w:type="dxa"/>
          </w:tcPr>
          <w:p w14:paraId="603048F2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376B5497" w14:textId="77777777" w:rsidR="00B830B0" w:rsidRDefault="00B830B0" w:rsidP="008F734D">
            <w:pPr>
              <w:pStyle w:val="TAC"/>
              <w:rPr>
                <w:noProof/>
              </w:rPr>
            </w:pPr>
            <w:r w:rsidRPr="00D75DE2"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2B98F52E" w14:textId="77777777" w:rsidR="00B830B0" w:rsidRDefault="00B830B0" w:rsidP="008F734D">
            <w:pPr>
              <w:pStyle w:val="TAL"/>
              <w:rPr>
                <w:noProof/>
              </w:rPr>
            </w:pPr>
            <w:r w:rsidRPr="00D75DE2">
              <w:rPr>
                <w:noProof/>
              </w:rPr>
              <w:t xml:space="preserve">Represents the </w:t>
            </w:r>
            <w:r>
              <w:rPr>
                <w:noProof/>
              </w:rPr>
              <w:t>SMF</w:t>
            </w:r>
            <w:r w:rsidRPr="00D75DE2">
              <w:rPr>
                <w:noProof/>
              </w:rPr>
              <w:t xml:space="preserve"> Events to be reported </w:t>
            </w:r>
            <w:r>
              <w:rPr>
                <w:noProof/>
              </w:rPr>
              <w:t>in the Nsmf_EvenExposure_Subscribe response.</w:t>
            </w:r>
          </w:p>
          <w:p w14:paraId="2602B4C3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May be present when the "ERIR" feature is supported and the "ImmeRep" attribute set to true is included in the subscription request</w:t>
            </w:r>
            <w:r w:rsidRPr="00D75DE2"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50DD6884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ERIR</w:t>
            </w:r>
          </w:p>
        </w:tc>
      </w:tr>
      <w:tr w:rsidR="00B830B0" w14:paraId="269D3B9E" w14:textId="77777777" w:rsidTr="00B830B0">
        <w:trPr>
          <w:jc w:val="center"/>
        </w:trPr>
        <w:tc>
          <w:tcPr>
            <w:tcW w:w="1697" w:type="dxa"/>
          </w:tcPr>
          <w:p w14:paraId="5C2B0427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  <w:r>
              <w:rPr>
                <w:noProof/>
                <w:lang w:eastAsia="zh-CN"/>
              </w:rPr>
              <w:t xml:space="preserve"> </w:t>
            </w:r>
          </w:p>
          <w:p w14:paraId="794B46AC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</w:p>
          <w:p w14:paraId="57E33403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 6)</w:t>
            </w:r>
          </w:p>
        </w:tc>
        <w:tc>
          <w:tcPr>
            <w:tcW w:w="1757" w:type="dxa"/>
          </w:tcPr>
          <w:p w14:paraId="424F36EC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73FAE1C9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7AB4C4FE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03F6308C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is included and set to true if the immediate reporting of the </w:t>
            </w:r>
            <w:r>
              <w:t>current status of the subscribed event, if available is required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</w:tcPr>
          <w:p w14:paraId="16B13078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30005253" w14:textId="77777777" w:rsidTr="00B830B0">
        <w:trPr>
          <w:jc w:val="center"/>
        </w:trPr>
        <w:tc>
          <w:tcPr>
            <w:tcW w:w="1697" w:type="dxa"/>
          </w:tcPr>
          <w:p w14:paraId="7904F5EF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57" w:type="dxa"/>
          </w:tcPr>
          <w:p w14:paraId="4E5BD459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60" w:type="dxa"/>
          </w:tcPr>
          <w:p w14:paraId="33EE445B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6C131B9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C9D57CE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 (NOTE 5)</w:t>
            </w:r>
          </w:p>
        </w:tc>
        <w:tc>
          <w:tcPr>
            <w:tcW w:w="1304" w:type="dxa"/>
          </w:tcPr>
          <w:p w14:paraId="4B3E4C42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750F7E3D" w14:textId="77777777" w:rsidTr="00B830B0">
        <w:trPr>
          <w:jc w:val="center"/>
        </w:trPr>
        <w:tc>
          <w:tcPr>
            <w:tcW w:w="1697" w:type="dxa"/>
          </w:tcPr>
          <w:p w14:paraId="17630588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maxReportNbr</w:t>
            </w:r>
          </w:p>
        </w:tc>
        <w:tc>
          <w:tcPr>
            <w:tcW w:w="1757" w:type="dxa"/>
          </w:tcPr>
          <w:p w14:paraId="4CD801E8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</w:tcPr>
          <w:p w14:paraId="15CDF069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188C986E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64C074D9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 (NOTE 5)</w:t>
            </w:r>
          </w:p>
        </w:tc>
        <w:tc>
          <w:tcPr>
            <w:tcW w:w="1304" w:type="dxa"/>
          </w:tcPr>
          <w:p w14:paraId="464F8E36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750269BC" w14:textId="77777777" w:rsidTr="00B830B0">
        <w:trPr>
          <w:jc w:val="center"/>
        </w:trPr>
        <w:tc>
          <w:tcPr>
            <w:tcW w:w="1697" w:type="dxa"/>
          </w:tcPr>
          <w:p w14:paraId="6E6AD515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757" w:type="dxa"/>
          </w:tcPr>
          <w:p w14:paraId="137D6843" w14:textId="77777777" w:rsidR="00B830B0" w:rsidRDefault="00B830B0" w:rsidP="008F734D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</w:tcPr>
          <w:p w14:paraId="4D159FE4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51A3C797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132CDCED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64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64"/>
            <w:r>
              <w:t xml:space="preserve"> If the expiry time is not included in the response, the NF service consumer shall not associate an expiry time for the subscription.</w:t>
            </w:r>
            <w:r>
              <w:rPr>
                <w:noProof/>
              </w:rPr>
              <w:t xml:space="preserve"> (NOTE</w:t>
            </w:r>
            <w:r>
              <w:rPr>
                <w:rFonts w:hint="eastAsia"/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4</w:t>
            </w:r>
            <w:r>
              <w:rPr>
                <w:noProof/>
              </w:rPr>
              <w:t>)</w:t>
            </w:r>
          </w:p>
        </w:tc>
        <w:tc>
          <w:tcPr>
            <w:tcW w:w="1304" w:type="dxa"/>
          </w:tcPr>
          <w:p w14:paraId="3B24273F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0A198527" w14:textId="77777777" w:rsidTr="00B830B0">
        <w:trPr>
          <w:jc w:val="center"/>
        </w:trPr>
        <w:tc>
          <w:tcPr>
            <w:tcW w:w="1697" w:type="dxa"/>
          </w:tcPr>
          <w:p w14:paraId="789F46EE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57" w:type="dxa"/>
          </w:tcPr>
          <w:p w14:paraId="11711F8F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60" w:type="dxa"/>
          </w:tcPr>
          <w:p w14:paraId="3BD4779B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60FD5A29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7278C376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Is supplied for notification Method "periodic".</w:t>
            </w:r>
          </w:p>
        </w:tc>
        <w:tc>
          <w:tcPr>
            <w:tcW w:w="1304" w:type="dxa"/>
          </w:tcPr>
          <w:p w14:paraId="1DEF8DA4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41B5EF53" w14:textId="77777777" w:rsidTr="00B830B0">
        <w:trPr>
          <w:jc w:val="center"/>
        </w:trPr>
        <w:tc>
          <w:tcPr>
            <w:tcW w:w="1697" w:type="dxa"/>
          </w:tcPr>
          <w:p w14:paraId="1015E1F8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57" w:type="dxa"/>
          </w:tcPr>
          <w:p w14:paraId="328A8E6F" w14:textId="77777777" w:rsidR="00B830B0" w:rsidRDefault="00B830B0" w:rsidP="008F734D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60" w:type="dxa"/>
          </w:tcPr>
          <w:p w14:paraId="0886F9AA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3D24B138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43AF8F9B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consumer.</w:t>
            </w:r>
          </w:p>
        </w:tc>
        <w:tc>
          <w:tcPr>
            <w:tcW w:w="1304" w:type="dxa"/>
          </w:tcPr>
          <w:p w14:paraId="4124F41E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1EF4519E" w14:textId="77777777" w:rsidTr="00B830B0">
        <w:trPr>
          <w:jc w:val="center"/>
        </w:trPr>
        <w:tc>
          <w:tcPr>
            <w:tcW w:w="1697" w:type="dxa"/>
          </w:tcPr>
          <w:p w14:paraId="7BAB277A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57" w:type="dxa"/>
          </w:tcPr>
          <w:p w14:paraId="70167BD6" w14:textId="77777777" w:rsidR="00B830B0" w:rsidRDefault="00B830B0" w:rsidP="008F734D">
            <w:pPr>
              <w:pStyle w:val="TAL"/>
              <w:rPr>
                <w:noProof/>
              </w:rPr>
            </w:pPr>
            <w:proofErr w:type="spellStart"/>
            <w:r>
              <w:t>ServiceName</w:t>
            </w:r>
            <w:proofErr w:type="spellEnd"/>
          </w:p>
        </w:tc>
        <w:tc>
          <w:tcPr>
            <w:tcW w:w="360" w:type="dxa"/>
          </w:tcPr>
          <w:p w14:paraId="2999BF26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0A46D8C5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5AF6A760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304" w:type="dxa"/>
          </w:tcPr>
          <w:p w14:paraId="437FF55A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172856EE" w14:textId="77777777" w:rsidTr="00B830B0">
        <w:trPr>
          <w:jc w:val="center"/>
        </w:trPr>
        <w:tc>
          <w:tcPr>
            <w:tcW w:w="1697" w:type="dxa"/>
          </w:tcPr>
          <w:p w14:paraId="1DEBDEA9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757" w:type="dxa"/>
          </w:tcPr>
          <w:p w14:paraId="7CC9BF13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60" w:type="dxa"/>
          </w:tcPr>
          <w:p w14:paraId="62B43941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</w:tcPr>
          <w:p w14:paraId="37056E78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666BD519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clause 5.8.</w:t>
            </w:r>
          </w:p>
          <w:p w14:paraId="51DB0250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304" w:type="dxa"/>
          </w:tcPr>
          <w:p w14:paraId="59F495EC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69E4B4F5" w14:textId="77777777" w:rsidTr="00B830B0">
        <w:trPr>
          <w:jc w:val="center"/>
        </w:trPr>
        <w:tc>
          <w:tcPr>
            <w:tcW w:w="1697" w:type="dxa"/>
          </w:tcPr>
          <w:p w14:paraId="019B93EC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757" w:type="dxa"/>
          </w:tcPr>
          <w:p w14:paraId="488685B2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360" w:type="dxa"/>
          </w:tcPr>
          <w:p w14:paraId="6BC3EA02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5F54D0E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3E99F584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ratio of the random subset to target UEs, event reports only relates to the subset.</w:t>
            </w:r>
          </w:p>
        </w:tc>
        <w:tc>
          <w:tcPr>
            <w:tcW w:w="1304" w:type="dxa"/>
          </w:tcPr>
          <w:p w14:paraId="336CA438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6B307C53" w14:textId="77777777" w:rsidTr="00B830B0">
        <w:trPr>
          <w:jc w:val="center"/>
        </w:trPr>
        <w:tc>
          <w:tcPr>
            <w:tcW w:w="1697" w:type="dxa"/>
          </w:tcPr>
          <w:p w14:paraId="05FF1930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partitionCriteria</w:t>
            </w:r>
          </w:p>
        </w:tc>
        <w:tc>
          <w:tcPr>
            <w:tcW w:w="1757" w:type="dxa"/>
          </w:tcPr>
          <w:p w14:paraId="2675F56B" w14:textId="77777777" w:rsidR="00B830B0" w:rsidRDefault="00B830B0" w:rsidP="008F734D">
            <w:pPr>
              <w:pStyle w:val="TAL"/>
            </w:pPr>
            <w:r>
              <w:t>array(</w:t>
            </w:r>
            <w:proofErr w:type="spellStart"/>
            <w:r>
              <w:t>PartitioningCriteria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654DF71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510CB629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</w:tcPr>
          <w:p w14:paraId="6FB52100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Defines criteria for partitioning the UEs in order to apply the sampling ratio for each partition. It may only be included in event subscription requests when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also provided.</w:t>
            </w:r>
            <w:r>
              <w:rPr>
                <w:noProof/>
              </w:rPr>
              <w:t xml:space="preserve"> (NOTE 3)</w:t>
            </w:r>
          </w:p>
        </w:tc>
        <w:tc>
          <w:tcPr>
            <w:tcW w:w="1304" w:type="dxa"/>
          </w:tcPr>
          <w:p w14:paraId="12C0029A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EneNA</w:t>
            </w:r>
          </w:p>
        </w:tc>
      </w:tr>
      <w:tr w:rsidR="00B830B0" w14:paraId="3F7DB64F" w14:textId="77777777" w:rsidTr="00B830B0">
        <w:trPr>
          <w:jc w:val="center"/>
        </w:trPr>
        <w:tc>
          <w:tcPr>
            <w:tcW w:w="1697" w:type="dxa"/>
          </w:tcPr>
          <w:p w14:paraId="3E1E66B3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grpRepTime</w:t>
            </w:r>
          </w:p>
        </w:tc>
        <w:tc>
          <w:tcPr>
            <w:tcW w:w="1757" w:type="dxa"/>
          </w:tcPr>
          <w:p w14:paraId="2F56C642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</w:tcPr>
          <w:p w14:paraId="2F0094AA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</w:tcPr>
          <w:p w14:paraId="44540A8F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</w:tcPr>
          <w:p w14:paraId="6725F0C1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time for which the SMF aggregates the event reports detected by the UEs in a group and report them together to the NF service consumer.</w:t>
            </w:r>
          </w:p>
        </w:tc>
        <w:tc>
          <w:tcPr>
            <w:tcW w:w="1304" w:type="dxa"/>
          </w:tcPr>
          <w:p w14:paraId="35921007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30B0" w14:paraId="1BB24243" w14:textId="77777777" w:rsidTr="00B830B0">
        <w:trPr>
          <w:jc w:val="center"/>
        </w:trPr>
        <w:tc>
          <w:tcPr>
            <w:tcW w:w="1697" w:type="dxa"/>
          </w:tcPr>
          <w:p w14:paraId="54C7BF67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757" w:type="dxa"/>
          </w:tcPr>
          <w:p w14:paraId="0E06AFEF" w14:textId="77777777" w:rsidR="00B830B0" w:rsidRDefault="00B830B0" w:rsidP="008F734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360" w:type="dxa"/>
          </w:tcPr>
          <w:p w14:paraId="31980B50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30F6CB56" w14:textId="77777777" w:rsidR="00B830B0" w:rsidRDefault="00B830B0" w:rsidP="008F734D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060" w:type="dxa"/>
          </w:tcPr>
          <w:p w14:paraId="06E382D4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>
              <w:rPr>
                <w:rFonts w:cs="Arial"/>
                <w:szCs w:val="18"/>
                <w:lang w:eastAsia="zh-CN"/>
              </w:rPr>
              <w:t xml:space="preserve"> which is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  <w:p w14:paraId="611EB7A9" w14:textId="77777777" w:rsidR="00B830B0" w:rsidRDefault="00B830B0" w:rsidP="008F734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Default: </w:t>
            </w:r>
            <w:r>
              <w:rPr>
                <w:noProof/>
              </w:rPr>
              <w:t>"ACTIVATE"</w:t>
            </w:r>
          </w:p>
        </w:tc>
        <w:tc>
          <w:tcPr>
            <w:tcW w:w="1304" w:type="dxa"/>
          </w:tcPr>
          <w:p w14:paraId="7278B485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B830B0" w14:paraId="116EE59A" w14:textId="77777777" w:rsidTr="00B830B0">
        <w:trPr>
          <w:jc w:val="center"/>
        </w:trPr>
        <w:tc>
          <w:tcPr>
            <w:tcW w:w="1697" w:type="dxa"/>
          </w:tcPr>
          <w:p w14:paraId="20A4C634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notifFlagInstruct</w:t>
            </w:r>
            <w:proofErr w:type="spellEnd"/>
          </w:p>
        </w:tc>
        <w:tc>
          <w:tcPr>
            <w:tcW w:w="1757" w:type="dxa"/>
          </w:tcPr>
          <w:p w14:paraId="6C5485C4" w14:textId="77777777" w:rsidR="00B830B0" w:rsidRDefault="00B830B0" w:rsidP="008F734D">
            <w:pPr>
              <w:pStyle w:val="TAL"/>
              <w:rPr>
                <w:lang w:eastAsia="zh-CN"/>
              </w:rPr>
            </w:pPr>
            <w:proofErr w:type="spellStart"/>
            <w:r w:rsidRPr="003F76A1">
              <w:t>MutingExceptionInstructions</w:t>
            </w:r>
            <w:proofErr w:type="spellEnd"/>
          </w:p>
        </w:tc>
        <w:tc>
          <w:tcPr>
            <w:tcW w:w="360" w:type="dxa"/>
          </w:tcPr>
          <w:p w14:paraId="019C97FC" w14:textId="77777777" w:rsidR="00B830B0" w:rsidRDefault="00B830B0" w:rsidP="008F734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6F7F41B0" w14:textId="77777777" w:rsidR="00B830B0" w:rsidRDefault="00B830B0" w:rsidP="008F734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060" w:type="dxa"/>
          </w:tcPr>
          <w:p w14:paraId="0007DE0D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r>
              <w:t>Contains instructions to be executed upon the occurrence of an event muting exception (e.g. full buffer). It may only be provided if the "</w:t>
            </w:r>
            <w:proofErr w:type="spellStart"/>
            <w:r>
              <w:t>notifFlag</w:t>
            </w:r>
            <w:proofErr w:type="spellEnd"/>
            <w:r>
              <w:t>" is provided and set to "DEACTIVATE".</w:t>
            </w:r>
          </w:p>
        </w:tc>
        <w:tc>
          <w:tcPr>
            <w:tcW w:w="1304" w:type="dxa"/>
          </w:tcPr>
          <w:p w14:paraId="48DE40F5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proofErr w:type="spellStart"/>
            <w:r>
              <w:t>EnhDataMgmt</w:t>
            </w:r>
            <w:proofErr w:type="spellEnd"/>
          </w:p>
        </w:tc>
      </w:tr>
      <w:tr w:rsidR="00B830B0" w14:paraId="13BD82B8" w14:textId="77777777" w:rsidTr="00B830B0">
        <w:trPr>
          <w:jc w:val="center"/>
        </w:trPr>
        <w:tc>
          <w:tcPr>
            <w:tcW w:w="1697" w:type="dxa"/>
          </w:tcPr>
          <w:p w14:paraId="666B09F4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lastRenderedPageBreak/>
              <w:t>mutingSetting</w:t>
            </w:r>
            <w:proofErr w:type="spellEnd"/>
          </w:p>
        </w:tc>
        <w:tc>
          <w:tcPr>
            <w:tcW w:w="1757" w:type="dxa"/>
          </w:tcPr>
          <w:p w14:paraId="3369BAA5" w14:textId="77777777" w:rsidR="00B830B0" w:rsidRDefault="00B830B0" w:rsidP="008F734D">
            <w:pPr>
              <w:pStyle w:val="TAL"/>
              <w:rPr>
                <w:lang w:eastAsia="zh-CN"/>
              </w:rPr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360" w:type="dxa"/>
          </w:tcPr>
          <w:p w14:paraId="7A2A2015" w14:textId="77777777" w:rsidR="00B830B0" w:rsidRDefault="00B830B0" w:rsidP="008F734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</w:tcPr>
          <w:p w14:paraId="3D1DC528" w14:textId="77777777" w:rsidR="00B830B0" w:rsidRDefault="00B830B0" w:rsidP="008F734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060" w:type="dxa"/>
          </w:tcPr>
          <w:p w14:paraId="3A216F5D" w14:textId="77777777" w:rsidR="00B830B0" w:rsidRDefault="00B830B0" w:rsidP="008F734D">
            <w:pPr>
              <w:pStyle w:val="TAL"/>
              <w:rPr>
                <w:noProof/>
                <w:lang w:eastAsia="zh-CN"/>
              </w:rPr>
            </w:pPr>
            <w:r>
              <w:t xml:space="preserve">Contains settings related to the muting of notifications. It may only be provided in the NF service producer response and only if </w:t>
            </w:r>
            <w:r w:rsidRPr="00EF6099">
              <w:t>the muting instructions provided in the "</w:t>
            </w:r>
            <w:proofErr w:type="spellStart"/>
            <w:r w:rsidRPr="00EF6099">
              <w:t>notifFlag</w:t>
            </w:r>
            <w:proofErr w:type="spellEnd"/>
            <w:r w:rsidRPr="00EF6099">
              <w:t>" and/or the "</w:t>
            </w:r>
            <w:proofErr w:type="spellStart"/>
            <w:r w:rsidRPr="00EF6099">
              <w:t>notifFlagInstruct</w:t>
            </w:r>
            <w:proofErr w:type="spellEnd"/>
            <w:r w:rsidRPr="00EF6099">
              <w:t>" attributes are accepted</w:t>
            </w:r>
            <w:r>
              <w:t>.</w:t>
            </w:r>
          </w:p>
        </w:tc>
        <w:tc>
          <w:tcPr>
            <w:tcW w:w="1304" w:type="dxa"/>
          </w:tcPr>
          <w:p w14:paraId="2FBA28D7" w14:textId="77777777" w:rsidR="00B830B0" w:rsidRDefault="00B830B0" w:rsidP="008F734D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proofErr w:type="spellStart"/>
            <w:r>
              <w:t>EnhDataMgmt</w:t>
            </w:r>
            <w:proofErr w:type="spellEnd"/>
          </w:p>
        </w:tc>
      </w:tr>
      <w:tr w:rsidR="00B830B0" w14:paraId="51041618" w14:textId="77777777" w:rsidTr="00B830B0">
        <w:trPr>
          <w:jc w:val="center"/>
        </w:trPr>
        <w:tc>
          <w:tcPr>
            <w:tcW w:w="9348" w:type="dxa"/>
            <w:gridSpan w:val="6"/>
          </w:tcPr>
          <w:p w14:paraId="684C92AD" w14:textId="77777777" w:rsidR="00B830B0" w:rsidRDefault="00B830B0" w:rsidP="008F734D">
            <w:pPr>
              <w:pStyle w:val="TAN"/>
              <w:rPr>
                <w:noProof/>
              </w:rPr>
            </w:pPr>
            <w:r>
              <w:rPr>
                <w:noProof/>
              </w:rPr>
              <w:t>NOTE 1:</w:t>
            </w:r>
            <w:r>
              <w:rPr>
                <w:noProof/>
              </w:rPr>
              <w:tab/>
              <w:t xml:space="preserve">If the event subscription applies for a specific PDU session, the PDU session of a single UE (pduSeId, and gpsi/supi) shall be included; otherwise one and only one of a single UE (gpsi/supi), a group of UEs (groupId), or anyUeInd set to true shall be included. </w:t>
            </w:r>
          </w:p>
          <w:p w14:paraId="5CA3DBC6" w14:textId="77777777" w:rsidR="00B830B0" w:rsidRDefault="00B830B0" w:rsidP="008F734D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 xml:space="preserve">If the UDM </w:t>
            </w:r>
            <w:r>
              <w:t>as NF service consumer</w:t>
            </w:r>
            <w:r>
              <w:rPr>
                <w:noProof/>
              </w:rPr>
              <w:t xml:space="preserve"> subscribes to event (e.g. d</w:t>
            </w:r>
            <w:proofErr w:type="spellStart"/>
            <w:r>
              <w:t>ownlink</w:t>
            </w:r>
            <w:proofErr w:type="spellEnd"/>
            <w:r>
              <w:t xml:space="preserve"> data delivery status, </w:t>
            </w:r>
            <w:r>
              <w:rPr>
                <w:noProof/>
              </w:rPr>
              <w:t>PDU Session Establishment</w:t>
            </w:r>
            <w:r>
              <w:t xml:space="preserve">, </w:t>
            </w:r>
            <w:r>
              <w:rPr>
                <w:noProof/>
              </w:rPr>
              <w:t xml:space="preserve">PDU Session Release) </w:t>
            </w:r>
            <w:r>
              <w:t xml:space="preserve">on behalf of AF/NEF, </w:t>
            </w:r>
            <w:r>
              <w:rPr>
                <w:noProof/>
              </w:rPr>
              <w:t>"notifId"</w:t>
            </w:r>
            <w:r>
              <w:t xml:space="preserve"> shall be set the same </w:t>
            </w:r>
            <w:r>
              <w:rPr>
                <w:noProof/>
              </w:rPr>
              <w:t>as "</w:t>
            </w:r>
            <w:proofErr w:type="spellStart"/>
            <w:r>
              <w:t>referenceId</w:t>
            </w:r>
            <w:proofErr w:type="spellEnd"/>
            <w:r>
              <w:rPr>
                <w:noProof/>
              </w:rPr>
              <w:t>" received from the AF/NEF as defined in clause </w:t>
            </w:r>
            <w:r>
              <w:t>6.4.6.2.4</w:t>
            </w:r>
            <w:r>
              <w:rPr>
                <w:noProof/>
              </w:rPr>
              <w:t xml:space="preserve"> of 3GPP TS 29.503 [14].</w:t>
            </w:r>
          </w:p>
          <w:p w14:paraId="15332E79" w14:textId="77777777" w:rsidR="00B830B0" w:rsidRDefault="00B830B0" w:rsidP="008F734D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For a given type of partitioning criteria, the UE shall belong to only one single partition as long as it is served by the NF service producer.</w:t>
            </w:r>
          </w:p>
          <w:p w14:paraId="678A8EE1" w14:textId="1562CE27" w:rsidR="00B830B0" w:rsidRDefault="00B830B0" w:rsidP="008F734D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If EneNA feature is supported, when the "snssai" attribute is presented together with "</w:t>
            </w:r>
            <w:proofErr w:type="spellStart"/>
            <w:r>
              <w:t>anyUeInd</w:t>
            </w:r>
            <w:proofErr w:type="spellEnd"/>
            <w:r>
              <w:rPr>
                <w:noProof/>
              </w:rPr>
              <w:t xml:space="preserve">" attribute and the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eventSubs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contains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PDU_SES_EST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and 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>PDU_SES_REL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, then only the </w:t>
            </w:r>
            <w:r w:rsidRPr="00C500FA">
              <w:rPr>
                <w:noProof/>
              </w:rPr>
              <w:t>"</w:t>
            </w:r>
            <w:r>
              <w:rPr>
                <w:noProof/>
              </w:rPr>
              <w:t xml:space="preserve">ON_EVENT_DETECTION" value is applicable in the </w:t>
            </w:r>
            <w:r w:rsidRPr="00C500FA">
              <w:rPr>
                <w:noProof/>
              </w:rPr>
              <w:t>"notifMethod"</w:t>
            </w:r>
            <w:r>
              <w:rPr>
                <w:noProof/>
              </w:rPr>
              <w:t xml:space="preserve"> attribute together with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>
              <w:rPr>
                <w:noProof/>
              </w:rPr>
              <w:t xml:space="preserve"> attribute and/or </w:t>
            </w:r>
            <w:r w:rsidRPr="00C500FA">
              <w:rPr>
                <w:noProof/>
              </w:rPr>
              <w:t>"expiry"</w:t>
            </w:r>
            <w:r>
              <w:rPr>
                <w:noProof/>
              </w:rPr>
              <w:t>attribute presence.</w:t>
            </w:r>
          </w:p>
          <w:p w14:paraId="49982D0C" w14:textId="77777777" w:rsidR="00B830B0" w:rsidRDefault="00B830B0" w:rsidP="008F734D">
            <w:pPr>
              <w:pStyle w:val="TAN"/>
              <w:rPr>
                <w:noProof/>
              </w:rPr>
            </w:pPr>
            <w:r>
              <w:rPr>
                <w:noProof/>
              </w:rPr>
              <w:t>NOTE 5:</w:t>
            </w:r>
            <w:r>
              <w:rPr>
                <w:noProof/>
              </w:rPr>
              <w:tab/>
            </w:r>
            <w:r w:rsidRPr="008E7DF2">
              <w:rPr>
                <w:rFonts w:eastAsia="Times New Roman"/>
                <w:noProof/>
              </w:rPr>
              <w:t>The attribute</w:t>
            </w:r>
            <w:r>
              <w:rPr>
                <w:noProof/>
              </w:rPr>
              <w:t xml:space="preserve"> </w:t>
            </w:r>
            <w:r w:rsidRPr="00C500FA">
              <w:rPr>
                <w:noProof/>
              </w:rPr>
              <w:t>"maxReportNbr</w:t>
            </w:r>
            <w:r w:rsidRPr="004C3CC3">
              <w:rPr>
                <w:noProof/>
              </w:rPr>
              <w:t>"</w:t>
            </w:r>
            <w:r w:rsidRPr="008E7DF2">
              <w:rPr>
                <w:rFonts w:eastAsia="Times New Roman"/>
                <w:noProof/>
              </w:rPr>
              <w:t xml:space="preserve"> is not applicable when the value of </w:t>
            </w:r>
            <w:r>
              <w:rPr>
                <w:noProof/>
              </w:rPr>
              <w:t>"</w:t>
            </w:r>
            <w:r w:rsidRPr="008E7DF2">
              <w:rPr>
                <w:rFonts w:eastAsia="Times New Roman"/>
                <w:noProof/>
              </w:rPr>
              <w:t>notifMethod</w:t>
            </w:r>
            <w:r>
              <w:rPr>
                <w:noProof/>
              </w:rPr>
              <w:t>"</w:t>
            </w:r>
            <w:r w:rsidRPr="008E7DF2">
              <w:rPr>
                <w:rFonts w:eastAsia="Times New Roman"/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Pr="008E7DF2">
              <w:rPr>
                <w:rFonts w:eastAsia="Times New Roman"/>
                <w:noProof/>
              </w:rPr>
              <w:t xml:space="preserve">set to </w:t>
            </w:r>
            <w:r>
              <w:rPr>
                <w:noProof/>
              </w:rPr>
              <w:t>"</w:t>
            </w:r>
            <w:r w:rsidRPr="008E7DF2">
              <w:rPr>
                <w:rFonts w:eastAsia="Times New Roman"/>
                <w:noProof/>
              </w:rPr>
              <w:t>ONE_TIME</w:t>
            </w:r>
            <w:r>
              <w:rPr>
                <w:noProof/>
              </w:rPr>
              <w:t>".</w:t>
            </w:r>
          </w:p>
          <w:p w14:paraId="6E0500FF" w14:textId="77777777" w:rsidR="00B830B0" w:rsidRDefault="00B830B0" w:rsidP="008F734D">
            <w:pPr>
              <w:pStyle w:val="TAN"/>
              <w:rPr>
                <w:noProof/>
              </w:rPr>
            </w:pPr>
            <w:r w:rsidRPr="00B23AA7">
              <w:t>NOTE</w:t>
            </w:r>
            <w:r>
              <w:t> 6</w:t>
            </w:r>
            <w:r w:rsidRPr="00B23AA7">
              <w:t>:</w:t>
            </w:r>
            <w:r w:rsidRPr="00B23AA7">
              <w:tab/>
            </w:r>
            <w:r w:rsidRPr="00DB08E9">
              <w:t xml:space="preserve">The </w:t>
            </w:r>
            <w:r>
              <w:t xml:space="preserve">attribute does </w:t>
            </w:r>
            <w:r w:rsidRPr="00DB08E9">
              <w:t>not follow the related naming convention</w:t>
            </w:r>
            <w:r>
              <w:t xml:space="preserve"> (i.e. "</w:t>
            </w:r>
            <w:r>
              <w:rPr>
                <w:lang w:val="de-DE" w:eastAsia="de-DE"/>
              </w:rPr>
              <w:t>lowerCamel"</w:t>
            </w:r>
            <w:r>
              <w:t>)</w:t>
            </w:r>
            <w:r w:rsidRPr="00DB08E9">
              <w:t xml:space="preserve"> defined in clause</w:t>
            </w:r>
            <w:r>
              <w:t> </w:t>
            </w:r>
            <w:r w:rsidRPr="00DB08E9">
              <w:t>5.</w:t>
            </w:r>
            <w:r>
              <w:t>1.4 of 3GPP TS 29.501 [7]</w:t>
            </w:r>
            <w:r w:rsidRPr="00DB08E9">
              <w:t>. Th</w:t>
            </w:r>
            <w:r>
              <w:t>is attribute is</w:t>
            </w:r>
            <w:r w:rsidRPr="00DB08E9">
              <w:t xml:space="preserve"> however kept as currently defined in this specification for backward compatibility considerations.</w:t>
            </w:r>
          </w:p>
        </w:tc>
      </w:tr>
    </w:tbl>
    <w:p w14:paraId="5D8FF460" w14:textId="77777777" w:rsidR="00D70AEB" w:rsidRPr="00A62186" w:rsidRDefault="00D70AEB" w:rsidP="00B830B0">
      <w:pPr>
        <w:rPr>
          <w:noProof/>
        </w:rPr>
      </w:pP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AC9B5" w14:textId="77777777" w:rsidR="00507F7C" w:rsidRDefault="00507F7C">
      <w:r>
        <w:separator/>
      </w:r>
    </w:p>
  </w:endnote>
  <w:endnote w:type="continuationSeparator" w:id="0">
    <w:p w14:paraId="20E0F0AB" w14:textId="77777777" w:rsidR="00507F7C" w:rsidRDefault="0050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B1711" w14:textId="77777777" w:rsidR="00507F7C" w:rsidRDefault="00507F7C">
      <w:r>
        <w:separator/>
      </w:r>
    </w:p>
  </w:footnote>
  <w:footnote w:type="continuationSeparator" w:id="0">
    <w:p w14:paraId="1537969D" w14:textId="77777777" w:rsidR="00507F7C" w:rsidRDefault="00507F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55CB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66D21"/>
    <w:rsid w:val="001703E4"/>
    <w:rsid w:val="001737E7"/>
    <w:rsid w:val="001745D4"/>
    <w:rsid w:val="00175487"/>
    <w:rsid w:val="00176287"/>
    <w:rsid w:val="00180ACE"/>
    <w:rsid w:val="001815A7"/>
    <w:rsid w:val="00183540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162"/>
    <w:rsid w:val="00235803"/>
    <w:rsid w:val="00236499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2AC5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2C70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5BF8"/>
    <w:rsid w:val="00356B60"/>
    <w:rsid w:val="00362A2C"/>
    <w:rsid w:val="00367A0D"/>
    <w:rsid w:val="00367F0A"/>
    <w:rsid w:val="0037345C"/>
    <w:rsid w:val="00373C92"/>
    <w:rsid w:val="00375967"/>
    <w:rsid w:val="00377105"/>
    <w:rsid w:val="003813BB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36AA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47CC5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C6A4B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07F7C"/>
    <w:rsid w:val="00512E63"/>
    <w:rsid w:val="00513C57"/>
    <w:rsid w:val="0051502B"/>
    <w:rsid w:val="005162AA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E7F82"/>
    <w:rsid w:val="005F1493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65D3E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6C67"/>
    <w:rsid w:val="007617E4"/>
    <w:rsid w:val="0076189B"/>
    <w:rsid w:val="0076492B"/>
    <w:rsid w:val="00765298"/>
    <w:rsid w:val="00770ECA"/>
    <w:rsid w:val="007713FA"/>
    <w:rsid w:val="00771EF2"/>
    <w:rsid w:val="00772975"/>
    <w:rsid w:val="00774B6B"/>
    <w:rsid w:val="00775A53"/>
    <w:rsid w:val="00775F80"/>
    <w:rsid w:val="00776730"/>
    <w:rsid w:val="0077787E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8A9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163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565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1E21"/>
    <w:rsid w:val="00877EBD"/>
    <w:rsid w:val="00882789"/>
    <w:rsid w:val="00883D71"/>
    <w:rsid w:val="00885A95"/>
    <w:rsid w:val="008868E2"/>
    <w:rsid w:val="00890BD9"/>
    <w:rsid w:val="00896A4C"/>
    <w:rsid w:val="008A1529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394D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16761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5E66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2186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E6AB9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3CBB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0B0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C4BF5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57D27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55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4892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46927"/>
    <w:rsid w:val="00D51A67"/>
    <w:rsid w:val="00D51D93"/>
    <w:rsid w:val="00D524F5"/>
    <w:rsid w:val="00D53A53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0AEB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09C4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3B35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E73DC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3A32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A92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1C70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qFormat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qFormat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UnresolvedMention">
    <w:name w:val="Unresolved Mention"/>
    <w:uiPriority w:val="99"/>
    <w:semiHidden/>
    <w:unhideWhenUsed/>
    <w:rsid w:val="00D70AEB"/>
    <w:rPr>
      <w:color w:val="808080"/>
      <w:shd w:val="clear" w:color="auto" w:fill="E6E6E6"/>
    </w:rPr>
  </w:style>
  <w:style w:type="character" w:customStyle="1" w:styleId="H60">
    <w:name w:val="H6 (文字)"/>
    <w:link w:val="H6"/>
    <w:rsid w:val="00D70AEB"/>
    <w:rPr>
      <w:rFonts w:ascii="Arial" w:hAnsi="Arial"/>
      <w:lang w:val="en-GB" w:eastAsia="en-US"/>
    </w:rPr>
  </w:style>
  <w:style w:type="character" w:customStyle="1" w:styleId="THZchn">
    <w:name w:val="TH Zchn"/>
    <w:rsid w:val="00D70AEB"/>
    <w:rPr>
      <w:rFonts w:ascii="Arial" w:hAnsi="Arial"/>
      <w:b/>
      <w:lang w:eastAsia="en-US"/>
    </w:rPr>
  </w:style>
  <w:style w:type="character" w:customStyle="1" w:styleId="B3Char">
    <w:name w:val="B3 Char"/>
    <w:qFormat/>
    <w:rsid w:val="00D70AEB"/>
    <w:rPr>
      <w:lang w:eastAsia="en-US"/>
    </w:rPr>
  </w:style>
  <w:style w:type="paragraph" w:customStyle="1" w:styleId="FL">
    <w:name w:val="FL"/>
    <w:basedOn w:val="a"/>
    <w:rsid w:val="00D70A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D9C6D-1464-4ABA-A008-62EBF764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6</Pages>
  <Words>1300</Words>
  <Characters>7412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37</cp:revision>
  <cp:lastPrinted>1900-01-01T08:00:00Z</cp:lastPrinted>
  <dcterms:created xsi:type="dcterms:W3CDTF">2023-10-09T10:30:00Z</dcterms:created>
  <dcterms:modified xsi:type="dcterms:W3CDTF">2023-11-17T20:08:00Z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